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75"/>
      </w:tblGrid>
      <w:tr w:rsidR="00A0374E" w:rsidTr="007E3578">
        <w:trPr>
          <w:trHeight w:val="547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C35D91" w:rsidRDefault="00A0374E" w:rsidP="00C35D91">
            <w:pPr>
              <w:rPr>
                <w:rStyle w:val="Siln"/>
                <w:rFonts w:ascii="Tahoma" w:hAnsi="Tahoma" w:cs="Tahoma"/>
                <w:color w:val="000000" w:themeColor="text1"/>
                <w:shd w:val="clear" w:color="auto" w:fill="FFFFFF"/>
              </w:rPr>
            </w:pPr>
            <w:r w:rsidRPr="00C35D91">
              <w:rPr>
                <w:rStyle w:val="Siln"/>
                <w:rFonts w:ascii="Tahoma" w:hAnsi="Tahoma" w:cs="Tahoma"/>
                <w:color w:val="000000" w:themeColor="text1"/>
                <w:shd w:val="clear" w:color="auto" w:fill="FFFFFF"/>
              </w:rPr>
              <w:t xml:space="preserve">                                                   </w:t>
            </w:r>
          </w:p>
          <w:p w:rsidR="00863A63" w:rsidRDefault="00863A63" w:rsidP="00796EE4">
            <w:pPr>
              <w:jc w:val="center"/>
              <w:rPr>
                <w:rStyle w:val="Siln"/>
                <w:rFonts w:ascii="Tahoma" w:hAnsi="Tahoma" w:cs="Tahoma"/>
                <w:color w:val="000000" w:themeColor="text1"/>
                <w:shd w:val="clear" w:color="auto" w:fill="FFFFFF"/>
              </w:rPr>
            </w:pPr>
          </w:p>
          <w:p w:rsidR="00A0374E" w:rsidRDefault="00147FE1" w:rsidP="00796EE4">
            <w:pPr>
              <w:jc w:val="center"/>
              <w:rPr>
                <w:rStyle w:val="Siln"/>
                <w:rFonts w:ascii="Tahoma" w:hAnsi="Tahoma" w:cs="Tahoma"/>
                <w:color w:val="000000" w:themeColor="text1"/>
                <w:shd w:val="clear" w:color="auto" w:fill="FFFFFF"/>
              </w:rPr>
            </w:pPr>
            <w:r>
              <w:rPr>
                <w:rStyle w:val="Siln"/>
                <w:rFonts w:ascii="Tahoma" w:hAnsi="Tahoma" w:cs="Tahoma"/>
                <w:color w:val="000000" w:themeColor="text1"/>
                <w:shd w:val="clear" w:color="auto" w:fill="FFFFFF"/>
              </w:rPr>
              <w:t>V</w:t>
            </w:r>
            <w:r w:rsidR="002E6D8D">
              <w:rPr>
                <w:rStyle w:val="Siln"/>
                <w:rFonts w:ascii="Tahoma" w:hAnsi="Tahoma" w:cs="Tahoma"/>
                <w:color w:val="000000" w:themeColor="text1"/>
                <w:shd w:val="clear" w:color="auto" w:fill="FFFFFF"/>
              </w:rPr>
              <w:t>II</w:t>
            </w:r>
            <w:r>
              <w:rPr>
                <w:rStyle w:val="Siln"/>
                <w:rFonts w:ascii="Tahoma" w:hAnsi="Tahoma" w:cs="Tahoma"/>
                <w:color w:val="000000" w:themeColor="text1"/>
                <w:shd w:val="clear" w:color="auto" w:fill="FFFFFF"/>
              </w:rPr>
              <w:t>. Adventní koncert Nadace Jedličkova ústavu</w:t>
            </w:r>
          </w:p>
          <w:p w:rsidR="00C35D91" w:rsidRDefault="00C35D91" w:rsidP="00C35D91"/>
        </w:tc>
      </w:tr>
      <w:tr w:rsidR="00A0374E" w:rsidTr="007E3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6600"/>
        </w:tblPrEx>
        <w:trPr>
          <w:trHeight w:hRule="exact" w:val="29"/>
        </w:trPr>
        <w:tc>
          <w:tcPr>
            <w:tcW w:w="8475" w:type="dxa"/>
            <w:shd w:val="clear" w:color="auto" w:fill="006600"/>
          </w:tcPr>
          <w:p w:rsidR="00A0374E" w:rsidRDefault="00A0374E"/>
        </w:tc>
      </w:tr>
    </w:tbl>
    <w:p w:rsidR="00A37F9A" w:rsidRDefault="00A37F9A" w:rsidP="00CA5C37">
      <w:pPr>
        <w:jc w:val="both"/>
        <w:rPr>
          <w:b/>
          <w:sz w:val="24"/>
          <w:szCs w:val="24"/>
        </w:rPr>
      </w:pPr>
    </w:p>
    <w:p w:rsidR="0090423C" w:rsidRDefault="00863A63" w:rsidP="00CA5C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Praha, 30. 11. 2015</w:t>
      </w:r>
      <w:bookmarkStart w:id="0" w:name="_GoBack"/>
      <w:bookmarkEnd w:id="0"/>
    </w:p>
    <w:p w:rsidR="00CA5C37" w:rsidRDefault="00CA5C37" w:rsidP="00CA5C37">
      <w:pPr>
        <w:jc w:val="both"/>
        <w:rPr>
          <w:b/>
          <w:sz w:val="24"/>
          <w:szCs w:val="24"/>
        </w:rPr>
      </w:pPr>
      <w:r w:rsidRPr="00A37F9A">
        <w:rPr>
          <w:b/>
          <w:sz w:val="24"/>
          <w:szCs w:val="24"/>
        </w:rPr>
        <w:t xml:space="preserve">Nadace Jedličkova ústavu uspořádá v letošním roce již </w:t>
      </w:r>
      <w:r w:rsidR="00434500" w:rsidRPr="00A37F9A">
        <w:rPr>
          <w:b/>
          <w:sz w:val="24"/>
          <w:szCs w:val="24"/>
        </w:rPr>
        <w:t>s</w:t>
      </w:r>
      <w:r w:rsidRPr="00A37F9A">
        <w:rPr>
          <w:b/>
          <w:sz w:val="24"/>
          <w:szCs w:val="24"/>
        </w:rPr>
        <w:t>e</w:t>
      </w:r>
      <w:r w:rsidR="00434500" w:rsidRPr="00A37F9A">
        <w:rPr>
          <w:b/>
          <w:sz w:val="24"/>
          <w:szCs w:val="24"/>
        </w:rPr>
        <w:t>dm</w:t>
      </w:r>
      <w:r w:rsidRPr="00A37F9A">
        <w:rPr>
          <w:b/>
          <w:sz w:val="24"/>
          <w:szCs w:val="24"/>
        </w:rPr>
        <w:t>ý adventní koncert, jehož prostřednictvím by ráda poděkovala všem jednotlivcům i organizacím, které podporují její dobročinné aktivity. Koncert se uskuteční na již tradičním místě v</w:t>
      </w:r>
      <w:r w:rsidR="00147FE1" w:rsidRPr="00A37F9A">
        <w:rPr>
          <w:b/>
          <w:sz w:val="24"/>
          <w:szCs w:val="24"/>
        </w:rPr>
        <w:t xml:space="preserve"> Aule ČVUT v </w:t>
      </w:r>
      <w:r w:rsidRPr="00A37F9A">
        <w:rPr>
          <w:b/>
          <w:sz w:val="24"/>
          <w:szCs w:val="24"/>
        </w:rPr>
        <w:t xml:space="preserve">Betlémské kapli </w:t>
      </w:r>
      <w:r w:rsidR="00147FE1" w:rsidRPr="00A37F9A">
        <w:rPr>
          <w:b/>
          <w:sz w:val="24"/>
          <w:szCs w:val="24"/>
        </w:rPr>
        <w:t xml:space="preserve">dne </w:t>
      </w:r>
      <w:r w:rsidR="00863A63" w:rsidRPr="00A37F9A">
        <w:rPr>
          <w:b/>
          <w:sz w:val="24"/>
          <w:szCs w:val="24"/>
        </w:rPr>
        <w:t>3. 12. 2015</w:t>
      </w:r>
      <w:r w:rsidRPr="00A37F9A">
        <w:rPr>
          <w:b/>
          <w:sz w:val="24"/>
          <w:szCs w:val="24"/>
        </w:rPr>
        <w:t xml:space="preserve"> od 19:00 hodin. </w:t>
      </w:r>
    </w:p>
    <w:p w:rsidR="007E3578" w:rsidRPr="00A37F9A" w:rsidRDefault="007E3578" w:rsidP="00CA5C37">
      <w:pPr>
        <w:jc w:val="both"/>
        <w:rPr>
          <w:b/>
          <w:sz w:val="24"/>
          <w:szCs w:val="24"/>
        </w:rPr>
      </w:pPr>
      <w:r w:rsidRPr="007E3578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3629400"/>
            <wp:effectExtent l="0" t="0" r="0" b="0"/>
            <wp:docPr id="3" name="Obrázek 3" descr="\\SYN_NJU\Sdílená data\FOTOGRAFIE\2014\Betlemská kaple 2014\IMG_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YN_NJU\Sdílená data\FOTOGRAFIE\2014\Betlemská kaple 2014\IMG_3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9A" w:rsidRPr="00A37F9A" w:rsidRDefault="00484EFC" w:rsidP="00CA5C37">
      <w:pPr>
        <w:spacing w:after="0" w:line="240" w:lineRule="auto"/>
        <w:jc w:val="both"/>
        <w:rPr>
          <w:sz w:val="24"/>
          <w:szCs w:val="24"/>
        </w:rPr>
      </w:pPr>
      <w:r w:rsidRPr="00A37F9A">
        <w:rPr>
          <w:sz w:val="24"/>
          <w:szCs w:val="24"/>
        </w:rPr>
        <w:t xml:space="preserve">Pro Nadaci Jedličkova ústavu byl uplynulý rok rokem jubilejním. Byl to totiž rok, ve kterém si připomínala a oslavovala pětadvacáté výročí svého založení. Byl to rok ve znamení putování a účasti na různorodých akcích, na kterých Nadace Jedličkova ústavu přibližovala své aktivity, své poslání a tu a tam nechala </w:t>
      </w:r>
      <w:r w:rsidR="00A37F9A" w:rsidRPr="00A37F9A">
        <w:rPr>
          <w:sz w:val="24"/>
          <w:szCs w:val="24"/>
        </w:rPr>
        <w:t xml:space="preserve">dobrovolníky, aby si vyzkoušeli, jaké to je pohybovat se na </w:t>
      </w:r>
      <w:r w:rsidR="00863A63">
        <w:rPr>
          <w:sz w:val="24"/>
          <w:szCs w:val="24"/>
        </w:rPr>
        <w:t>vozíku a poměřit se s lidmi s ha</w:t>
      </w:r>
      <w:r w:rsidR="00A37F9A" w:rsidRPr="00A37F9A">
        <w:rPr>
          <w:sz w:val="24"/>
          <w:szCs w:val="24"/>
        </w:rPr>
        <w:t>ndi</w:t>
      </w:r>
      <w:r w:rsidR="00863A63">
        <w:rPr>
          <w:sz w:val="24"/>
          <w:szCs w:val="24"/>
        </w:rPr>
        <w:t>ca</w:t>
      </w:r>
      <w:r w:rsidR="00A37F9A" w:rsidRPr="00A37F9A">
        <w:rPr>
          <w:sz w:val="24"/>
          <w:szCs w:val="24"/>
        </w:rPr>
        <w:t>pem v nejrůznějších disciplínách. Toto putování vyvrcholí v </w:t>
      </w:r>
      <w:r w:rsidR="00863A63">
        <w:rPr>
          <w:sz w:val="24"/>
          <w:szCs w:val="24"/>
        </w:rPr>
        <w:t>tomto</w:t>
      </w:r>
      <w:r w:rsidR="003935F6">
        <w:rPr>
          <w:sz w:val="24"/>
          <w:szCs w:val="24"/>
        </w:rPr>
        <w:t xml:space="preserve"> týdnu adventním koncertem, na který všechny srdečně zveme. Koncert je otevřený široké veřejnosti s dobrovolným vstupným, které bude využito ve prospěch plánovaných projektů Nadace Jedličkova ústavu.</w:t>
      </w:r>
    </w:p>
    <w:p w:rsidR="00A37F9A" w:rsidRPr="00A37F9A" w:rsidRDefault="00A37F9A" w:rsidP="00CA5C37">
      <w:pPr>
        <w:spacing w:after="0" w:line="240" w:lineRule="auto"/>
        <w:jc w:val="both"/>
        <w:rPr>
          <w:sz w:val="24"/>
          <w:szCs w:val="24"/>
        </w:rPr>
      </w:pPr>
    </w:p>
    <w:p w:rsidR="007E3578" w:rsidRDefault="00A37F9A" w:rsidP="00A37F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předvánočním období pomohlo Nadaci Jedličkova ústavu rovněž pražské </w:t>
      </w:r>
      <w:proofErr w:type="spellStart"/>
      <w:r>
        <w:rPr>
          <w:sz w:val="24"/>
          <w:szCs w:val="24"/>
        </w:rPr>
        <w:t>Radio</w:t>
      </w:r>
      <w:proofErr w:type="spellEnd"/>
      <w:r>
        <w:rPr>
          <w:sz w:val="24"/>
          <w:szCs w:val="24"/>
        </w:rPr>
        <w:t xml:space="preserve"> City v rámci akce „</w:t>
      </w:r>
      <w:r w:rsidRPr="002E6D8D">
        <w:rPr>
          <w:sz w:val="24"/>
          <w:szCs w:val="24"/>
        </w:rPr>
        <w:t>Rozsviťte s námi Prahu</w:t>
      </w:r>
      <w:r w:rsidRPr="00A37F9A">
        <w:rPr>
          <w:sz w:val="24"/>
          <w:szCs w:val="24"/>
        </w:rPr>
        <w:t>“</w:t>
      </w:r>
      <w:r>
        <w:rPr>
          <w:sz w:val="24"/>
          <w:szCs w:val="24"/>
        </w:rPr>
        <w:t xml:space="preserve">. Formou dárcovských textových zpráv mohl každý zájemce poslat sponzorský dar, díky němuž přispěl na jednu ze svíček, která bude zdobit vánoční strom na Staroměstském náměstí. Celkově byla vybrána částka </w:t>
      </w:r>
      <w:r w:rsidR="002E6D8D" w:rsidRPr="002E6D8D">
        <w:rPr>
          <w:sz w:val="24"/>
          <w:szCs w:val="24"/>
        </w:rPr>
        <w:t>240.285 Kč</w:t>
      </w:r>
      <w:r w:rsidRPr="0090423C">
        <w:rPr>
          <w:sz w:val="24"/>
          <w:szCs w:val="24"/>
        </w:rPr>
        <w:t xml:space="preserve">. Zmíněná částka </w:t>
      </w:r>
    </w:p>
    <w:p w:rsidR="007E3578" w:rsidRDefault="007E3578" w:rsidP="00A37F9A">
      <w:pPr>
        <w:spacing w:after="0" w:line="240" w:lineRule="auto"/>
        <w:jc w:val="both"/>
        <w:rPr>
          <w:sz w:val="24"/>
          <w:szCs w:val="24"/>
        </w:rPr>
      </w:pPr>
    </w:p>
    <w:p w:rsidR="002E6D8D" w:rsidRPr="002E6D8D" w:rsidRDefault="00A37F9A" w:rsidP="00A37F9A">
      <w:pPr>
        <w:spacing w:after="0" w:line="240" w:lineRule="auto"/>
        <w:jc w:val="both"/>
        <w:rPr>
          <w:sz w:val="24"/>
          <w:szCs w:val="24"/>
        </w:rPr>
      </w:pPr>
      <w:r w:rsidRPr="0090423C">
        <w:rPr>
          <w:sz w:val="24"/>
          <w:szCs w:val="24"/>
        </w:rPr>
        <w:t xml:space="preserve">bude v celé </w:t>
      </w:r>
      <w:r w:rsidR="0090423C">
        <w:rPr>
          <w:sz w:val="24"/>
          <w:szCs w:val="24"/>
        </w:rPr>
        <w:t>své</w:t>
      </w:r>
      <w:r w:rsidRPr="0090423C">
        <w:rPr>
          <w:sz w:val="24"/>
          <w:szCs w:val="24"/>
        </w:rPr>
        <w:t xml:space="preserve"> výši použita na nákup </w:t>
      </w:r>
      <w:r w:rsidR="002E6D8D" w:rsidRPr="002E6D8D">
        <w:rPr>
          <w:sz w:val="24"/>
          <w:szCs w:val="24"/>
        </w:rPr>
        <w:t>kompenzační</w:t>
      </w:r>
      <w:r w:rsidRPr="0090423C">
        <w:rPr>
          <w:sz w:val="24"/>
          <w:szCs w:val="24"/>
        </w:rPr>
        <w:t>ch</w:t>
      </w:r>
      <w:r w:rsidR="002E6D8D" w:rsidRPr="002E6D8D">
        <w:rPr>
          <w:sz w:val="24"/>
          <w:szCs w:val="24"/>
        </w:rPr>
        <w:t xml:space="preserve"> a ergoterapeutick</w:t>
      </w:r>
      <w:r w:rsidRPr="0090423C">
        <w:rPr>
          <w:sz w:val="24"/>
          <w:szCs w:val="24"/>
        </w:rPr>
        <w:t>ých</w:t>
      </w:r>
      <w:r w:rsidR="002E6D8D" w:rsidRPr="002E6D8D">
        <w:rPr>
          <w:sz w:val="24"/>
          <w:szCs w:val="24"/>
        </w:rPr>
        <w:t xml:space="preserve"> pomůc</w:t>
      </w:r>
      <w:r w:rsidR="0090423C" w:rsidRPr="0090423C">
        <w:rPr>
          <w:sz w:val="24"/>
          <w:szCs w:val="24"/>
        </w:rPr>
        <w:t>e</w:t>
      </w:r>
      <w:r w:rsidR="002E6D8D" w:rsidRPr="002E6D8D">
        <w:rPr>
          <w:sz w:val="24"/>
          <w:szCs w:val="24"/>
        </w:rPr>
        <w:t>k pro děti a mladé lidi s tělesným handicapem. Zajištění těchto pomůcek je důležitou možností jak dosáhnout zlepšení kvality života dětí a mladých lidí s tělesným postižením</w:t>
      </w:r>
      <w:r w:rsidR="0090423C" w:rsidRPr="0090423C">
        <w:rPr>
          <w:sz w:val="24"/>
          <w:szCs w:val="24"/>
        </w:rPr>
        <w:t>.</w:t>
      </w:r>
    </w:p>
    <w:p w:rsidR="002E6D8D" w:rsidRDefault="002E6D8D" w:rsidP="00955CE5">
      <w:pPr>
        <w:spacing w:after="0" w:line="240" w:lineRule="auto"/>
        <w:jc w:val="both"/>
      </w:pPr>
    </w:p>
    <w:p w:rsidR="0090423C" w:rsidRDefault="0090423C" w:rsidP="00955CE5">
      <w:pPr>
        <w:spacing w:after="0" w:line="240" w:lineRule="auto"/>
        <w:jc w:val="both"/>
      </w:pPr>
    </w:p>
    <w:p w:rsidR="0090423C" w:rsidRPr="0090423C" w:rsidRDefault="0090423C" w:rsidP="0090423C">
      <w:pPr>
        <w:spacing w:after="0" w:line="240" w:lineRule="auto"/>
        <w:jc w:val="center"/>
        <w:rPr>
          <w:b/>
        </w:rPr>
      </w:pPr>
      <w:r w:rsidRPr="0090423C">
        <w:rPr>
          <w:b/>
        </w:rPr>
        <w:t>Program VII. Adventního koncertu Nadace Jedličkova ústavu</w:t>
      </w:r>
    </w:p>
    <w:p w:rsidR="0090423C" w:rsidRDefault="0090423C" w:rsidP="00955CE5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4C4D" w:rsidTr="00874C4D">
        <w:trPr>
          <w:trHeight w:val="8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74C4D" w:rsidRPr="00874C4D" w:rsidRDefault="00874C4D" w:rsidP="00955CE5">
            <w:pPr>
              <w:jc w:val="both"/>
              <w:rPr>
                <w:b/>
              </w:rPr>
            </w:pPr>
            <w:r w:rsidRPr="00874C4D">
              <w:rPr>
                <w:b/>
              </w:rPr>
              <w:t>Smíšený pěvecký sbor Gaudium Praha</w:t>
            </w:r>
          </w:p>
        </w:tc>
      </w:tr>
    </w:tbl>
    <w:p w:rsidR="002E6D8D" w:rsidRDefault="002E6D8D" w:rsidP="002E6D8D">
      <w:pPr>
        <w:pStyle w:val="Bezmezer"/>
        <w:pBdr>
          <w:bottom w:val="single" w:sz="6" w:space="1" w:color="auto"/>
        </w:pBdr>
        <w:rPr>
          <w:b/>
        </w:rPr>
      </w:pPr>
    </w:p>
    <w:p w:rsidR="002E6D8D" w:rsidRPr="002E6D8D" w:rsidRDefault="002E6D8D" w:rsidP="002E6D8D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E6D8D">
        <w:rPr>
          <w:i/>
          <w:sz w:val="20"/>
          <w:szCs w:val="20"/>
        </w:rPr>
        <w:t xml:space="preserve">Sbormistři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E6D8D">
        <w:rPr>
          <w:i/>
          <w:sz w:val="20"/>
          <w:szCs w:val="20"/>
        </w:rPr>
        <w:t>Zdena Součková</w:t>
      </w:r>
    </w:p>
    <w:p w:rsidR="002E6D8D" w:rsidRPr="002E6D8D" w:rsidRDefault="002E6D8D" w:rsidP="002E6D8D">
      <w:pPr>
        <w:autoSpaceDE w:val="0"/>
        <w:autoSpaceDN w:val="0"/>
        <w:adjustRightInd w:val="0"/>
        <w:spacing w:after="0" w:line="240" w:lineRule="auto"/>
        <w:ind w:left="1416" w:firstLine="708"/>
        <w:rPr>
          <w:i/>
          <w:sz w:val="20"/>
          <w:szCs w:val="20"/>
        </w:rPr>
      </w:pPr>
      <w:r w:rsidRPr="002E6D8D">
        <w:rPr>
          <w:i/>
          <w:sz w:val="20"/>
          <w:szCs w:val="20"/>
        </w:rPr>
        <w:t>Vladislav Souček</w:t>
      </w:r>
    </w:p>
    <w:p w:rsidR="002E6D8D" w:rsidRPr="002E6D8D" w:rsidRDefault="002E6D8D" w:rsidP="002E6D8D">
      <w:pPr>
        <w:pStyle w:val="Bezmezer"/>
        <w:pBdr>
          <w:bottom w:val="single" w:sz="6" w:space="1" w:color="auto"/>
        </w:pBdr>
        <w:rPr>
          <w:i/>
          <w:sz w:val="20"/>
          <w:szCs w:val="20"/>
        </w:rPr>
      </w:pPr>
      <w:r w:rsidRPr="002E6D8D">
        <w:rPr>
          <w:i/>
          <w:sz w:val="20"/>
          <w:szCs w:val="20"/>
        </w:rPr>
        <w:t>Klavírní doprovod</w:t>
      </w:r>
      <w:r w:rsidRPr="002E6D8D">
        <w:rPr>
          <w:i/>
          <w:sz w:val="20"/>
          <w:szCs w:val="20"/>
        </w:rPr>
        <w:tab/>
        <w:t xml:space="preserve"> Jitka </w:t>
      </w:r>
      <w:proofErr w:type="spellStart"/>
      <w:r w:rsidRPr="002E6D8D">
        <w:rPr>
          <w:i/>
          <w:sz w:val="20"/>
          <w:szCs w:val="20"/>
        </w:rPr>
        <w:t>Nešverová</w:t>
      </w:r>
      <w:proofErr w:type="spellEnd"/>
    </w:p>
    <w:p w:rsidR="002E6D8D" w:rsidRDefault="002E6D8D" w:rsidP="002E6D8D">
      <w:pPr>
        <w:pStyle w:val="Bezmezer"/>
        <w:rPr>
          <w:sz w:val="20"/>
          <w:szCs w:val="20"/>
        </w:rPr>
      </w:pPr>
    </w:p>
    <w:p w:rsidR="002E6D8D" w:rsidRPr="002E6D8D" w:rsidRDefault="002E6D8D" w:rsidP="002E6D8D">
      <w:pPr>
        <w:pStyle w:val="Bezmezer"/>
        <w:rPr>
          <w:sz w:val="20"/>
          <w:szCs w:val="20"/>
        </w:rPr>
      </w:pPr>
      <w:proofErr w:type="spellStart"/>
      <w:r w:rsidRPr="002E6D8D">
        <w:rPr>
          <w:sz w:val="20"/>
          <w:szCs w:val="20"/>
        </w:rPr>
        <w:t>Alleluia</w:t>
      </w:r>
      <w:proofErr w:type="spellEnd"/>
      <w:r w:rsidRPr="002E6D8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4C4D">
        <w:rPr>
          <w:sz w:val="20"/>
          <w:szCs w:val="20"/>
        </w:rPr>
        <w:tab/>
      </w:r>
      <w:r w:rsidR="00874C4D">
        <w:rPr>
          <w:sz w:val="20"/>
          <w:szCs w:val="20"/>
        </w:rPr>
        <w:tab/>
      </w:r>
      <w:proofErr w:type="spellStart"/>
      <w:r w:rsidRPr="002E6D8D">
        <w:rPr>
          <w:sz w:val="20"/>
          <w:szCs w:val="20"/>
        </w:rPr>
        <w:t>Gordon</w:t>
      </w:r>
      <w:proofErr w:type="spellEnd"/>
      <w:r w:rsidRPr="002E6D8D">
        <w:rPr>
          <w:sz w:val="20"/>
          <w:szCs w:val="20"/>
        </w:rPr>
        <w:t xml:space="preserve"> </w:t>
      </w:r>
      <w:proofErr w:type="spellStart"/>
      <w:r w:rsidRPr="002E6D8D">
        <w:rPr>
          <w:sz w:val="20"/>
          <w:szCs w:val="20"/>
        </w:rPr>
        <w:t>Young</w:t>
      </w:r>
      <w:proofErr w:type="spellEnd"/>
    </w:p>
    <w:p w:rsidR="002E6D8D" w:rsidRPr="002E6D8D" w:rsidRDefault="002E6D8D" w:rsidP="002E6D8D">
      <w:pPr>
        <w:pStyle w:val="Bezmezer"/>
        <w:rPr>
          <w:sz w:val="20"/>
          <w:szCs w:val="20"/>
        </w:rPr>
      </w:pPr>
      <w:proofErr w:type="spellStart"/>
      <w:r w:rsidRPr="002E6D8D">
        <w:rPr>
          <w:sz w:val="20"/>
          <w:szCs w:val="20"/>
        </w:rPr>
        <w:t>Missa</w:t>
      </w:r>
      <w:proofErr w:type="spellEnd"/>
      <w:r w:rsidRPr="002E6D8D">
        <w:rPr>
          <w:sz w:val="20"/>
          <w:szCs w:val="20"/>
        </w:rPr>
        <w:t xml:space="preserve"> </w:t>
      </w:r>
      <w:proofErr w:type="spellStart"/>
      <w:r w:rsidRPr="002E6D8D">
        <w:rPr>
          <w:sz w:val="20"/>
          <w:szCs w:val="20"/>
        </w:rPr>
        <w:t>pastoralis</w:t>
      </w:r>
      <w:proofErr w:type="spellEnd"/>
      <w:r w:rsidRPr="002E6D8D">
        <w:rPr>
          <w:sz w:val="20"/>
          <w:szCs w:val="20"/>
        </w:rPr>
        <w:t xml:space="preserve"> – </w:t>
      </w:r>
      <w:proofErr w:type="spellStart"/>
      <w:r w:rsidRPr="002E6D8D">
        <w:rPr>
          <w:sz w:val="20"/>
          <w:szCs w:val="20"/>
        </w:rPr>
        <w:t>Credo</w:t>
      </w:r>
      <w:proofErr w:type="spellEnd"/>
      <w:r w:rsidRPr="002E6D8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4C4D">
        <w:rPr>
          <w:sz w:val="20"/>
          <w:szCs w:val="20"/>
        </w:rPr>
        <w:tab/>
      </w:r>
      <w:r w:rsidR="00874C4D">
        <w:rPr>
          <w:sz w:val="20"/>
          <w:szCs w:val="20"/>
        </w:rPr>
        <w:tab/>
      </w:r>
      <w:r w:rsidRPr="002E6D8D">
        <w:rPr>
          <w:sz w:val="20"/>
          <w:szCs w:val="20"/>
        </w:rPr>
        <w:t xml:space="preserve">Jan Křtitel </w:t>
      </w:r>
      <w:proofErr w:type="spellStart"/>
      <w:r w:rsidRPr="002E6D8D">
        <w:rPr>
          <w:sz w:val="20"/>
          <w:szCs w:val="20"/>
        </w:rPr>
        <w:t>Vaňhal</w:t>
      </w:r>
      <w:proofErr w:type="spellEnd"/>
    </w:p>
    <w:p w:rsidR="002E6D8D" w:rsidRPr="002E6D8D" w:rsidRDefault="002E6D8D" w:rsidP="002E6D8D">
      <w:pPr>
        <w:pStyle w:val="Bezmezer"/>
        <w:rPr>
          <w:sz w:val="20"/>
          <w:szCs w:val="20"/>
        </w:rPr>
      </w:pPr>
      <w:proofErr w:type="spellStart"/>
      <w:r w:rsidRPr="002E6D8D">
        <w:rPr>
          <w:sz w:val="20"/>
          <w:szCs w:val="20"/>
        </w:rPr>
        <w:t>Mille</w:t>
      </w:r>
      <w:proofErr w:type="spellEnd"/>
      <w:r w:rsidRPr="002E6D8D">
        <w:rPr>
          <w:sz w:val="20"/>
          <w:szCs w:val="20"/>
        </w:rPr>
        <w:t xml:space="preserve"> </w:t>
      </w:r>
      <w:proofErr w:type="spellStart"/>
      <w:r w:rsidRPr="002E6D8D">
        <w:rPr>
          <w:sz w:val="20"/>
          <w:szCs w:val="20"/>
        </w:rPr>
        <w:t>cherubini</w:t>
      </w:r>
      <w:proofErr w:type="spellEnd"/>
      <w:r w:rsidRPr="002E6D8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4C4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4C4D">
        <w:rPr>
          <w:sz w:val="20"/>
          <w:szCs w:val="20"/>
        </w:rPr>
        <w:tab/>
      </w:r>
      <w:r w:rsidRPr="002E6D8D">
        <w:rPr>
          <w:sz w:val="20"/>
          <w:szCs w:val="20"/>
        </w:rPr>
        <w:t>Franz Schubert</w:t>
      </w:r>
    </w:p>
    <w:p w:rsidR="002E6D8D" w:rsidRPr="002E6D8D" w:rsidRDefault="002E6D8D" w:rsidP="002E6D8D">
      <w:pPr>
        <w:pStyle w:val="Bezmezer"/>
        <w:rPr>
          <w:sz w:val="20"/>
          <w:szCs w:val="20"/>
        </w:rPr>
      </w:pPr>
      <w:proofErr w:type="spellStart"/>
      <w:r w:rsidRPr="002E6D8D">
        <w:rPr>
          <w:sz w:val="20"/>
          <w:szCs w:val="20"/>
        </w:rPr>
        <w:t>Deep</w:t>
      </w:r>
      <w:proofErr w:type="spellEnd"/>
      <w:r w:rsidRPr="002E6D8D">
        <w:rPr>
          <w:sz w:val="20"/>
          <w:szCs w:val="20"/>
        </w:rPr>
        <w:t xml:space="preserve"> </w:t>
      </w:r>
      <w:proofErr w:type="spellStart"/>
      <w:r w:rsidRPr="002E6D8D">
        <w:rPr>
          <w:sz w:val="20"/>
          <w:szCs w:val="20"/>
        </w:rPr>
        <w:t>Peace</w:t>
      </w:r>
      <w:proofErr w:type="spellEnd"/>
      <w:r w:rsidRPr="002E6D8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4C4D">
        <w:rPr>
          <w:sz w:val="20"/>
          <w:szCs w:val="20"/>
        </w:rPr>
        <w:tab/>
      </w:r>
      <w:r w:rsidR="00874C4D">
        <w:rPr>
          <w:sz w:val="20"/>
          <w:szCs w:val="20"/>
        </w:rPr>
        <w:tab/>
      </w:r>
      <w:r w:rsidRPr="002E6D8D">
        <w:rPr>
          <w:sz w:val="20"/>
          <w:szCs w:val="20"/>
        </w:rPr>
        <w:t xml:space="preserve">Bill </w:t>
      </w:r>
      <w:proofErr w:type="spellStart"/>
      <w:r w:rsidRPr="002E6D8D">
        <w:rPr>
          <w:sz w:val="20"/>
          <w:szCs w:val="20"/>
        </w:rPr>
        <w:t>Douglas</w:t>
      </w:r>
      <w:proofErr w:type="spellEnd"/>
    </w:p>
    <w:p w:rsidR="002E6D8D" w:rsidRDefault="002E6D8D" w:rsidP="002E6D8D">
      <w:pPr>
        <w:pStyle w:val="Bezmezer"/>
        <w:rPr>
          <w:sz w:val="20"/>
          <w:szCs w:val="20"/>
        </w:rPr>
      </w:pPr>
      <w:proofErr w:type="spellStart"/>
      <w:r w:rsidRPr="002E6D8D">
        <w:rPr>
          <w:sz w:val="20"/>
          <w:szCs w:val="20"/>
        </w:rPr>
        <w:t>Amazing</w:t>
      </w:r>
      <w:proofErr w:type="spellEnd"/>
      <w:r w:rsidRPr="002E6D8D">
        <w:rPr>
          <w:sz w:val="20"/>
          <w:szCs w:val="20"/>
        </w:rPr>
        <w:t xml:space="preserve"> </w:t>
      </w:r>
      <w:proofErr w:type="spellStart"/>
      <w:r w:rsidRPr="002E6D8D">
        <w:rPr>
          <w:sz w:val="20"/>
          <w:szCs w:val="20"/>
        </w:rPr>
        <w:t>Grace</w:t>
      </w:r>
      <w:proofErr w:type="spellEnd"/>
      <w:r w:rsidRPr="002E6D8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4C4D">
        <w:rPr>
          <w:sz w:val="20"/>
          <w:szCs w:val="20"/>
        </w:rPr>
        <w:tab/>
      </w:r>
      <w:r w:rsidR="00874C4D">
        <w:rPr>
          <w:sz w:val="20"/>
          <w:szCs w:val="20"/>
        </w:rPr>
        <w:tab/>
      </w:r>
      <w:r w:rsidRPr="002E6D8D">
        <w:rPr>
          <w:sz w:val="20"/>
          <w:szCs w:val="20"/>
        </w:rPr>
        <w:t>George Jones /John Newton</w:t>
      </w:r>
    </w:p>
    <w:p w:rsidR="002E6D8D" w:rsidRDefault="002E6D8D" w:rsidP="002E6D8D">
      <w:pPr>
        <w:pStyle w:val="Bezmezer"/>
        <w:rPr>
          <w:sz w:val="20"/>
          <w:szCs w:val="20"/>
        </w:rPr>
      </w:pPr>
    </w:p>
    <w:p w:rsidR="002E6D8D" w:rsidRDefault="002E6D8D" w:rsidP="002E6D8D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E6D8D">
        <w:rPr>
          <w:i/>
          <w:sz w:val="20"/>
          <w:szCs w:val="20"/>
        </w:rPr>
        <w:t xml:space="preserve">Zpívají Tereza Růžičková a Jakub </w:t>
      </w:r>
      <w:proofErr w:type="spellStart"/>
      <w:r w:rsidRPr="002E6D8D">
        <w:rPr>
          <w:i/>
          <w:sz w:val="20"/>
          <w:szCs w:val="20"/>
        </w:rPr>
        <w:t>Hliněnský</w:t>
      </w:r>
      <w:proofErr w:type="spellEnd"/>
    </w:p>
    <w:p w:rsidR="002E6D8D" w:rsidRPr="002E6D8D" w:rsidRDefault="002E6D8D" w:rsidP="002E6D8D">
      <w:pPr>
        <w:pStyle w:val="Bezmezer"/>
        <w:rPr>
          <w:sz w:val="20"/>
          <w:szCs w:val="20"/>
        </w:rPr>
      </w:pPr>
    </w:p>
    <w:p w:rsidR="002E6D8D" w:rsidRPr="002E6D8D" w:rsidRDefault="002E6D8D" w:rsidP="002E6D8D">
      <w:pPr>
        <w:pStyle w:val="Bezmezer"/>
        <w:rPr>
          <w:sz w:val="20"/>
          <w:szCs w:val="20"/>
        </w:rPr>
      </w:pPr>
      <w:r w:rsidRPr="002E6D8D">
        <w:rPr>
          <w:sz w:val="20"/>
          <w:szCs w:val="20"/>
        </w:rPr>
        <w:t xml:space="preserve">Duet </w:t>
      </w:r>
      <w:proofErr w:type="spellStart"/>
      <w:r w:rsidRPr="002E6D8D">
        <w:rPr>
          <w:sz w:val="20"/>
          <w:szCs w:val="20"/>
        </w:rPr>
        <w:t>Papageny</w:t>
      </w:r>
      <w:proofErr w:type="spellEnd"/>
      <w:r w:rsidRPr="002E6D8D">
        <w:rPr>
          <w:sz w:val="20"/>
          <w:szCs w:val="20"/>
        </w:rPr>
        <w:t xml:space="preserve"> a </w:t>
      </w:r>
      <w:proofErr w:type="spellStart"/>
      <w:r w:rsidRPr="002E6D8D">
        <w:rPr>
          <w:sz w:val="20"/>
          <w:szCs w:val="20"/>
        </w:rPr>
        <w:t>Papagena</w:t>
      </w:r>
      <w:proofErr w:type="spellEnd"/>
      <w:r w:rsidRPr="002E6D8D">
        <w:rPr>
          <w:sz w:val="20"/>
          <w:szCs w:val="20"/>
        </w:rPr>
        <w:t xml:space="preserve"> z opery Kouzelná flétna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6D8D">
        <w:rPr>
          <w:sz w:val="20"/>
          <w:szCs w:val="20"/>
        </w:rPr>
        <w:t>W. A. Mozart</w:t>
      </w:r>
    </w:p>
    <w:p w:rsidR="002E6D8D" w:rsidRDefault="002E6D8D" w:rsidP="002E6D8D">
      <w:pPr>
        <w:pStyle w:val="Bezmezer"/>
        <w:rPr>
          <w:sz w:val="20"/>
          <w:szCs w:val="20"/>
        </w:rPr>
      </w:pPr>
      <w:r w:rsidRPr="002E6D8D">
        <w:rPr>
          <w:sz w:val="20"/>
          <w:szCs w:val="20"/>
        </w:rPr>
        <w:t>Duet Dona Giovanniho a Zerliny z opery D on Giovanni</w:t>
      </w:r>
      <w:r>
        <w:rPr>
          <w:sz w:val="20"/>
          <w:szCs w:val="20"/>
        </w:rPr>
        <w:tab/>
      </w:r>
      <w:r w:rsidRPr="002E6D8D">
        <w:rPr>
          <w:sz w:val="20"/>
          <w:szCs w:val="20"/>
        </w:rPr>
        <w:t>W. A. Mozart</w:t>
      </w:r>
    </w:p>
    <w:p w:rsidR="00874C4D" w:rsidRPr="002E6D8D" w:rsidRDefault="00874C4D" w:rsidP="002E6D8D">
      <w:pPr>
        <w:pStyle w:val="Bezmezer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4C4D" w:rsidTr="00AC7B8D">
        <w:trPr>
          <w:trHeight w:val="8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74C4D" w:rsidRPr="00874C4D" w:rsidRDefault="00434500" w:rsidP="00AC7B8D">
            <w:pPr>
              <w:jc w:val="both"/>
              <w:rPr>
                <w:b/>
              </w:rPr>
            </w:pPr>
            <w:r>
              <w:rPr>
                <w:b/>
              </w:rPr>
              <w:t xml:space="preserve">Mužský pěvecký sbor </w:t>
            </w:r>
            <w:proofErr w:type="spellStart"/>
            <w:r w:rsidR="00874C4D">
              <w:rPr>
                <w:b/>
              </w:rPr>
              <w:t>Pueri</w:t>
            </w:r>
            <w:proofErr w:type="spellEnd"/>
            <w:r w:rsidR="00874C4D">
              <w:rPr>
                <w:b/>
              </w:rPr>
              <w:t xml:space="preserve"> </w:t>
            </w:r>
            <w:proofErr w:type="spellStart"/>
            <w:r w:rsidR="00874C4D">
              <w:rPr>
                <w:b/>
              </w:rPr>
              <w:t>Gaudentes</w:t>
            </w:r>
            <w:proofErr w:type="spellEnd"/>
          </w:p>
        </w:tc>
      </w:tr>
    </w:tbl>
    <w:p w:rsidR="00874C4D" w:rsidRDefault="00874C4D" w:rsidP="00874C4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874C4D" w:rsidRPr="00874C4D" w:rsidRDefault="00874C4D" w:rsidP="00874C4D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874C4D">
        <w:rPr>
          <w:i/>
          <w:sz w:val="20"/>
          <w:szCs w:val="20"/>
        </w:rPr>
        <w:t xml:space="preserve">Sbormistr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74C4D">
        <w:rPr>
          <w:i/>
          <w:sz w:val="20"/>
          <w:szCs w:val="20"/>
        </w:rPr>
        <w:t>Libor Sládek</w:t>
      </w:r>
    </w:p>
    <w:p w:rsidR="00874C4D" w:rsidRPr="00874C4D" w:rsidRDefault="00874C4D" w:rsidP="00874C4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874C4D">
        <w:rPr>
          <w:i/>
          <w:sz w:val="20"/>
          <w:szCs w:val="20"/>
        </w:rPr>
        <w:t xml:space="preserve">Klavírní doprovod </w:t>
      </w:r>
      <w:r>
        <w:rPr>
          <w:i/>
          <w:sz w:val="20"/>
          <w:szCs w:val="20"/>
        </w:rPr>
        <w:tab/>
      </w:r>
      <w:r w:rsidRPr="00874C4D">
        <w:rPr>
          <w:i/>
          <w:sz w:val="20"/>
          <w:szCs w:val="20"/>
        </w:rPr>
        <w:t>Denisa Nováková</w:t>
      </w:r>
    </w:p>
    <w:p w:rsidR="00874C4D" w:rsidRDefault="00874C4D" w:rsidP="00874C4D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9A8034"/>
          <w:sz w:val="18"/>
          <w:szCs w:val="18"/>
        </w:rPr>
      </w:pPr>
    </w:p>
    <w:p w:rsidR="00874C4D" w:rsidRPr="00874C4D" w:rsidRDefault="00874C4D" w:rsidP="00874C4D">
      <w:pPr>
        <w:pStyle w:val="Bezmezer"/>
        <w:rPr>
          <w:sz w:val="20"/>
          <w:szCs w:val="20"/>
        </w:rPr>
      </w:pPr>
      <w:proofErr w:type="spellStart"/>
      <w:r w:rsidRPr="00874C4D">
        <w:rPr>
          <w:sz w:val="20"/>
          <w:szCs w:val="20"/>
        </w:rPr>
        <w:t>Pueri</w:t>
      </w:r>
      <w:proofErr w:type="spellEnd"/>
      <w:r w:rsidRPr="00874C4D">
        <w:rPr>
          <w:sz w:val="20"/>
          <w:szCs w:val="20"/>
        </w:rPr>
        <w:t xml:space="preserve"> </w:t>
      </w:r>
      <w:proofErr w:type="spellStart"/>
      <w:r w:rsidRPr="00874C4D">
        <w:rPr>
          <w:sz w:val="20"/>
          <w:szCs w:val="20"/>
        </w:rPr>
        <w:t>Boogie</w:t>
      </w:r>
      <w:proofErr w:type="spellEnd"/>
      <w:r w:rsidRPr="00874C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4C4D">
        <w:rPr>
          <w:sz w:val="20"/>
          <w:szCs w:val="20"/>
        </w:rPr>
        <w:t>Emil Hradecký</w:t>
      </w:r>
    </w:p>
    <w:p w:rsidR="00874C4D" w:rsidRPr="00874C4D" w:rsidRDefault="00874C4D" w:rsidP="00874C4D">
      <w:pPr>
        <w:pStyle w:val="Bezmezer"/>
        <w:rPr>
          <w:sz w:val="20"/>
          <w:szCs w:val="20"/>
        </w:rPr>
      </w:pPr>
      <w:proofErr w:type="spellStart"/>
      <w:r w:rsidRPr="00874C4D">
        <w:rPr>
          <w:sz w:val="20"/>
          <w:szCs w:val="20"/>
        </w:rPr>
        <w:t>Jeanne</w:t>
      </w:r>
      <w:proofErr w:type="spellEnd"/>
      <w:r w:rsidRPr="00874C4D">
        <w:rPr>
          <w:sz w:val="20"/>
          <w:szCs w:val="20"/>
        </w:rPr>
        <w:t xml:space="preserve"> </w:t>
      </w:r>
      <w:proofErr w:type="spellStart"/>
      <w:r w:rsidRPr="00874C4D">
        <w:rPr>
          <w:sz w:val="20"/>
          <w:szCs w:val="20"/>
        </w:rPr>
        <w:t>d’Arc</w:t>
      </w:r>
      <w:proofErr w:type="spellEnd"/>
      <w:r w:rsidRPr="00874C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4C4D">
        <w:rPr>
          <w:sz w:val="20"/>
          <w:szCs w:val="20"/>
        </w:rPr>
        <w:t>4tet Pavel Marek,</w:t>
      </w:r>
      <w:r>
        <w:rPr>
          <w:sz w:val="20"/>
          <w:szCs w:val="20"/>
        </w:rPr>
        <w:t xml:space="preserve"> </w:t>
      </w:r>
      <w:r w:rsidRPr="00874C4D">
        <w:rPr>
          <w:sz w:val="20"/>
          <w:szCs w:val="20"/>
        </w:rPr>
        <w:t>Ondřej Červenka</w:t>
      </w:r>
    </w:p>
    <w:p w:rsidR="00874C4D" w:rsidRPr="00874C4D" w:rsidRDefault="00874C4D" w:rsidP="00874C4D">
      <w:pPr>
        <w:pStyle w:val="Bezmezer"/>
        <w:rPr>
          <w:sz w:val="20"/>
          <w:szCs w:val="20"/>
        </w:rPr>
      </w:pPr>
      <w:r w:rsidRPr="00874C4D">
        <w:rPr>
          <w:sz w:val="20"/>
          <w:szCs w:val="20"/>
        </w:rPr>
        <w:t xml:space="preserve">I </w:t>
      </w:r>
      <w:proofErr w:type="spellStart"/>
      <w:r w:rsidRPr="00874C4D">
        <w:rPr>
          <w:sz w:val="20"/>
          <w:szCs w:val="20"/>
        </w:rPr>
        <w:t>Want</w:t>
      </w:r>
      <w:proofErr w:type="spellEnd"/>
      <w:r w:rsidRPr="00874C4D">
        <w:rPr>
          <w:sz w:val="20"/>
          <w:szCs w:val="20"/>
        </w:rPr>
        <w:t xml:space="preserve"> to </w:t>
      </w:r>
      <w:proofErr w:type="spellStart"/>
      <w:r w:rsidRPr="00874C4D">
        <w:rPr>
          <w:sz w:val="20"/>
          <w:szCs w:val="20"/>
        </w:rPr>
        <w:t>Be</w:t>
      </w:r>
      <w:proofErr w:type="spellEnd"/>
      <w:r w:rsidRPr="00874C4D">
        <w:rPr>
          <w:sz w:val="20"/>
          <w:szCs w:val="20"/>
        </w:rPr>
        <w:t xml:space="preserve"> in Chicago </w:t>
      </w:r>
      <w:proofErr w:type="spellStart"/>
      <w:r w:rsidRPr="00874C4D">
        <w:rPr>
          <w:sz w:val="20"/>
          <w:szCs w:val="20"/>
        </w:rPr>
        <w:t>Town</w:t>
      </w:r>
      <w:proofErr w:type="spellEnd"/>
      <w:r w:rsidRPr="00874C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4C4D">
        <w:rPr>
          <w:sz w:val="20"/>
          <w:szCs w:val="20"/>
        </w:rPr>
        <w:t>Tradicionál</w:t>
      </w:r>
      <w:proofErr w:type="spellEnd"/>
    </w:p>
    <w:p w:rsidR="00874C4D" w:rsidRPr="00874C4D" w:rsidRDefault="00874C4D" w:rsidP="00874C4D">
      <w:pPr>
        <w:pStyle w:val="Bezmezer"/>
        <w:rPr>
          <w:sz w:val="20"/>
          <w:szCs w:val="20"/>
        </w:rPr>
      </w:pPr>
      <w:r w:rsidRPr="00874C4D">
        <w:rPr>
          <w:sz w:val="20"/>
          <w:szCs w:val="20"/>
        </w:rPr>
        <w:t xml:space="preserve">Od Záhora rmutná voda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4C4D">
        <w:rPr>
          <w:sz w:val="20"/>
          <w:szCs w:val="20"/>
        </w:rPr>
        <w:t>Oldřich Halma</w:t>
      </w:r>
    </w:p>
    <w:p w:rsidR="00874C4D" w:rsidRDefault="00874C4D" w:rsidP="00874C4D">
      <w:pPr>
        <w:pStyle w:val="Bezmezer"/>
        <w:rPr>
          <w:sz w:val="20"/>
          <w:szCs w:val="20"/>
        </w:rPr>
      </w:pPr>
      <w:r w:rsidRPr="00874C4D">
        <w:rPr>
          <w:sz w:val="20"/>
          <w:szCs w:val="20"/>
        </w:rPr>
        <w:t xml:space="preserve">In </w:t>
      </w:r>
      <w:proofErr w:type="spellStart"/>
      <w:r w:rsidRPr="00874C4D">
        <w:rPr>
          <w:sz w:val="20"/>
          <w:szCs w:val="20"/>
        </w:rPr>
        <w:t>Taberna</w:t>
      </w:r>
      <w:proofErr w:type="spellEnd"/>
      <w:r w:rsidRPr="00874C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4C4D">
        <w:rPr>
          <w:sz w:val="20"/>
          <w:szCs w:val="20"/>
        </w:rPr>
        <w:t xml:space="preserve">Carl </w:t>
      </w:r>
      <w:proofErr w:type="spellStart"/>
      <w:r w:rsidRPr="00874C4D">
        <w:rPr>
          <w:sz w:val="20"/>
          <w:szCs w:val="20"/>
        </w:rPr>
        <w:t>Orff</w:t>
      </w:r>
      <w:proofErr w:type="spellEnd"/>
      <w:r w:rsidRPr="00874C4D">
        <w:rPr>
          <w:sz w:val="20"/>
          <w:szCs w:val="20"/>
        </w:rPr>
        <w:t xml:space="preserve"> /z </w:t>
      </w:r>
      <w:proofErr w:type="spellStart"/>
      <w:r w:rsidRPr="00874C4D">
        <w:rPr>
          <w:sz w:val="20"/>
          <w:szCs w:val="20"/>
        </w:rPr>
        <w:t>Carmina</w:t>
      </w:r>
      <w:proofErr w:type="spellEnd"/>
      <w:r w:rsidRPr="00874C4D">
        <w:rPr>
          <w:sz w:val="20"/>
          <w:szCs w:val="20"/>
        </w:rPr>
        <w:t xml:space="preserve"> Burana/</w:t>
      </w:r>
    </w:p>
    <w:p w:rsidR="00874C4D" w:rsidRDefault="00874C4D" w:rsidP="00874C4D">
      <w:pPr>
        <w:pStyle w:val="Bezmezer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4C4D" w:rsidTr="00AC7B8D">
        <w:trPr>
          <w:trHeight w:val="8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74C4D" w:rsidRPr="00874C4D" w:rsidRDefault="00874C4D" w:rsidP="00AC7B8D">
            <w:pPr>
              <w:jc w:val="both"/>
              <w:rPr>
                <w:b/>
              </w:rPr>
            </w:pPr>
            <w:r>
              <w:rPr>
                <w:b/>
              </w:rPr>
              <w:t>Společně oba sbory</w:t>
            </w:r>
          </w:p>
        </w:tc>
      </w:tr>
    </w:tbl>
    <w:p w:rsidR="00874C4D" w:rsidRPr="00874C4D" w:rsidRDefault="00874C4D" w:rsidP="00874C4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74C4D" w:rsidRPr="00874C4D" w:rsidRDefault="00874C4D" w:rsidP="00874C4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spellStart"/>
      <w:r w:rsidRPr="00874C4D">
        <w:rPr>
          <w:sz w:val="20"/>
          <w:szCs w:val="20"/>
        </w:rPr>
        <w:t>Carmina</w:t>
      </w:r>
      <w:proofErr w:type="spellEnd"/>
      <w:r w:rsidRPr="00874C4D">
        <w:rPr>
          <w:sz w:val="20"/>
          <w:szCs w:val="20"/>
        </w:rPr>
        <w:t xml:space="preserve"> Burana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4C4D">
        <w:rPr>
          <w:sz w:val="20"/>
          <w:szCs w:val="20"/>
        </w:rPr>
        <w:t xml:space="preserve">Carl </w:t>
      </w:r>
      <w:proofErr w:type="spellStart"/>
      <w:r w:rsidRPr="00874C4D">
        <w:rPr>
          <w:sz w:val="20"/>
          <w:szCs w:val="20"/>
        </w:rPr>
        <w:t>Orff</w:t>
      </w:r>
      <w:proofErr w:type="spellEnd"/>
    </w:p>
    <w:p w:rsidR="00874C4D" w:rsidRPr="00874C4D" w:rsidRDefault="00874C4D" w:rsidP="00874C4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spellStart"/>
      <w:r w:rsidRPr="00874C4D">
        <w:rPr>
          <w:sz w:val="20"/>
          <w:szCs w:val="20"/>
        </w:rPr>
        <w:t>Fortune</w:t>
      </w:r>
      <w:proofErr w:type="spellEnd"/>
      <w:r w:rsidRPr="00874C4D">
        <w:rPr>
          <w:sz w:val="20"/>
          <w:szCs w:val="20"/>
        </w:rPr>
        <w:t xml:space="preserve"> </w:t>
      </w:r>
      <w:proofErr w:type="spellStart"/>
      <w:r w:rsidRPr="00874C4D">
        <w:rPr>
          <w:sz w:val="20"/>
          <w:szCs w:val="20"/>
        </w:rPr>
        <w:t>plango</w:t>
      </w:r>
      <w:proofErr w:type="spellEnd"/>
      <w:r w:rsidRPr="00874C4D">
        <w:rPr>
          <w:sz w:val="20"/>
          <w:szCs w:val="20"/>
        </w:rPr>
        <w:t xml:space="preserve"> </w:t>
      </w:r>
      <w:proofErr w:type="spellStart"/>
      <w:r w:rsidRPr="00874C4D">
        <w:rPr>
          <w:sz w:val="20"/>
          <w:szCs w:val="20"/>
        </w:rPr>
        <w:t>vulnera</w:t>
      </w:r>
      <w:proofErr w:type="spellEnd"/>
      <w:r w:rsidRPr="00874C4D">
        <w:rPr>
          <w:sz w:val="20"/>
          <w:szCs w:val="20"/>
        </w:rPr>
        <w:t xml:space="preserve"> / Ecce </w:t>
      </w:r>
      <w:proofErr w:type="spellStart"/>
      <w:r w:rsidRPr="00874C4D">
        <w:rPr>
          <w:sz w:val="20"/>
          <w:szCs w:val="20"/>
        </w:rPr>
        <w:t>gratum</w:t>
      </w:r>
      <w:proofErr w:type="spellEnd"/>
      <w:r w:rsidRPr="00874C4D">
        <w:rPr>
          <w:sz w:val="20"/>
          <w:szCs w:val="20"/>
        </w:rPr>
        <w:t xml:space="preserve"> / </w:t>
      </w:r>
      <w:proofErr w:type="spellStart"/>
      <w:r w:rsidRPr="00874C4D">
        <w:rPr>
          <w:sz w:val="20"/>
          <w:szCs w:val="20"/>
        </w:rPr>
        <w:t>Were</w:t>
      </w:r>
      <w:proofErr w:type="spellEnd"/>
      <w:r w:rsidRPr="00874C4D">
        <w:rPr>
          <w:sz w:val="20"/>
          <w:szCs w:val="20"/>
        </w:rPr>
        <w:t xml:space="preserve"> </w:t>
      </w:r>
      <w:proofErr w:type="spellStart"/>
      <w:r w:rsidRPr="00874C4D">
        <w:rPr>
          <w:sz w:val="20"/>
          <w:szCs w:val="20"/>
        </w:rPr>
        <w:t>diu</w:t>
      </w:r>
      <w:proofErr w:type="spellEnd"/>
      <w:r w:rsidRPr="00874C4D">
        <w:rPr>
          <w:sz w:val="20"/>
          <w:szCs w:val="20"/>
        </w:rPr>
        <w:t xml:space="preserve"> </w:t>
      </w:r>
      <w:proofErr w:type="spellStart"/>
      <w:r w:rsidRPr="00874C4D">
        <w:rPr>
          <w:sz w:val="20"/>
          <w:szCs w:val="20"/>
        </w:rPr>
        <w:t>werlt</w:t>
      </w:r>
      <w:proofErr w:type="spellEnd"/>
      <w:r w:rsidRPr="00874C4D">
        <w:rPr>
          <w:sz w:val="20"/>
          <w:szCs w:val="20"/>
        </w:rPr>
        <w:t xml:space="preserve"> </w:t>
      </w:r>
      <w:proofErr w:type="spellStart"/>
      <w:r w:rsidRPr="00874C4D">
        <w:rPr>
          <w:sz w:val="20"/>
          <w:szCs w:val="20"/>
        </w:rPr>
        <w:t>alle</w:t>
      </w:r>
      <w:proofErr w:type="spellEnd"/>
      <w:r w:rsidRPr="00874C4D">
        <w:rPr>
          <w:sz w:val="20"/>
          <w:szCs w:val="20"/>
        </w:rPr>
        <w:t xml:space="preserve"> min</w:t>
      </w:r>
    </w:p>
    <w:p w:rsidR="00874C4D" w:rsidRDefault="00874C4D" w:rsidP="00874C4D">
      <w:pPr>
        <w:pStyle w:val="Bezmezer"/>
        <w:rPr>
          <w:sz w:val="20"/>
          <w:szCs w:val="20"/>
        </w:rPr>
      </w:pPr>
      <w:r w:rsidRPr="00874C4D">
        <w:rPr>
          <w:sz w:val="20"/>
          <w:szCs w:val="20"/>
        </w:rPr>
        <w:t xml:space="preserve">Hej mistře - Závěr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4C4D">
        <w:rPr>
          <w:sz w:val="20"/>
          <w:szCs w:val="20"/>
        </w:rPr>
        <w:t>Jan Jakub Ryba</w:t>
      </w:r>
    </w:p>
    <w:p w:rsidR="007E3578" w:rsidRDefault="007E3578" w:rsidP="00874C4D">
      <w:pPr>
        <w:pStyle w:val="Bezmezer"/>
        <w:rPr>
          <w:sz w:val="20"/>
          <w:szCs w:val="20"/>
        </w:rPr>
      </w:pPr>
    </w:p>
    <w:p w:rsidR="007E3578" w:rsidRPr="007E3578" w:rsidRDefault="007E3578" w:rsidP="007E3578">
      <w:pPr>
        <w:jc w:val="both"/>
        <w:rPr>
          <w:sz w:val="24"/>
          <w:szCs w:val="24"/>
        </w:rPr>
      </w:pPr>
      <w:r w:rsidRPr="007E3578">
        <w:rPr>
          <w:sz w:val="24"/>
          <w:szCs w:val="24"/>
        </w:rPr>
        <w:t xml:space="preserve">Na koncert se vstupenky nevydávají, své místo si můžete rezervovat na e-mailové adrese </w:t>
      </w:r>
      <w:hyperlink r:id="rId8" w:history="1">
        <w:r w:rsidRPr="007E3578">
          <w:rPr>
            <w:sz w:val="24"/>
            <w:szCs w:val="24"/>
          </w:rPr>
          <w:t>koncert@nadaceju.cz</w:t>
        </w:r>
      </w:hyperlink>
      <w:r w:rsidRPr="007E3578">
        <w:rPr>
          <w:sz w:val="24"/>
          <w:szCs w:val="24"/>
        </w:rPr>
        <w:t>.</w:t>
      </w:r>
    </w:p>
    <w:p w:rsidR="007E3578" w:rsidRPr="007E3578" w:rsidRDefault="007E3578" w:rsidP="007E3578">
      <w:pPr>
        <w:jc w:val="both"/>
        <w:rPr>
          <w:b/>
          <w:sz w:val="24"/>
          <w:szCs w:val="24"/>
        </w:rPr>
      </w:pPr>
      <w:r w:rsidRPr="007E3578">
        <w:rPr>
          <w:b/>
          <w:sz w:val="24"/>
          <w:szCs w:val="24"/>
        </w:rPr>
        <w:t>Podpořit nadaci může každý rovněž následujícími způsoby:</w:t>
      </w:r>
    </w:p>
    <w:p w:rsidR="007E3578" w:rsidRPr="007E3578" w:rsidRDefault="007E3578" w:rsidP="007E3578">
      <w:pPr>
        <w:pStyle w:val="Odstavecseseznamem"/>
        <w:numPr>
          <w:ilvl w:val="0"/>
          <w:numId w:val="2"/>
        </w:numPr>
        <w:ind w:left="426" w:hanging="283"/>
        <w:jc w:val="both"/>
        <w:rPr>
          <w:sz w:val="24"/>
          <w:szCs w:val="24"/>
        </w:rPr>
      </w:pPr>
      <w:r w:rsidRPr="007E3578">
        <w:rPr>
          <w:sz w:val="24"/>
          <w:szCs w:val="24"/>
        </w:rPr>
        <w:t xml:space="preserve">Zasláním dárcovské textové zprávy ve formátu </w:t>
      </w:r>
      <w:r w:rsidRPr="007E3578">
        <w:rPr>
          <w:b/>
          <w:sz w:val="24"/>
          <w:szCs w:val="24"/>
        </w:rPr>
        <w:t xml:space="preserve">DMS </w:t>
      </w:r>
      <w:r w:rsidRPr="007E3578">
        <w:rPr>
          <w:b/>
          <w:sz w:val="24"/>
          <w:szCs w:val="24"/>
        </w:rPr>
        <w:t>PROJEDLICKU</w:t>
      </w:r>
      <w:r w:rsidRPr="007E3578">
        <w:rPr>
          <w:sz w:val="24"/>
          <w:szCs w:val="24"/>
        </w:rPr>
        <w:t xml:space="preserve"> na číslo </w:t>
      </w:r>
      <w:r w:rsidRPr="007E3578">
        <w:rPr>
          <w:b/>
          <w:sz w:val="24"/>
          <w:szCs w:val="24"/>
        </w:rPr>
        <w:t>87 777</w:t>
      </w:r>
      <w:r w:rsidRPr="007E3578">
        <w:rPr>
          <w:sz w:val="24"/>
          <w:szCs w:val="24"/>
        </w:rPr>
        <w:t>, cena zprávy je 30,- Kč</w:t>
      </w:r>
    </w:p>
    <w:p w:rsidR="007E3578" w:rsidRPr="007E3578" w:rsidRDefault="007E3578" w:rsidP="007E3578">
      <w:pPr>
        <w:pStyle w:val="Odstavecseseznamem"/>
        <w:numPr>
          <w:ilvl w:val="0"/>
          <w:numId w:val="2"/>
        </w:numPr>
        <w:ind w:left="426" w:hanging="283"/>
        <w:jc w:val="both"/>
        <w:rPr>
          <w:sz w:val="24"/>
          <w:szCs w:val="24"/>
        </w:rPr>
      </w:pPr>
      <w:r w:rsidRPr="007E3578">
        <w:rPr>
          <w:sz w:val="24"/>
          <w:szCs w:val="24"/>
        </w:rPr>
        <w:t xml:space="preserve">Zasláním libovolně vysokého finančního příspěvku na účet </w:t>
      </w:r>
      <w:r w:rsidRPr="007E3578">
        <w:rPr>
          <w:b/>
          <w:sz w:val="24"/>
          <w:szCs w:val="24"/>
        </w:rPr>
        <w:t>350 </w:t>
      </w:r>
      <w:r w:rsidRPr="007E3578">
        <w:rPr>
          <w:b/>
          <w:sz w:val="24"/>
          <w:szCs w:val="24"/>
        </w:rPr>
        <w:t>350</w:t>
      </w:r>
      <w:r w:rsidRPr="007E3578">
        <w:rPr>
          <w:b/>
          <w:sz w:val="24"/>
          <w:szCs w:val="24"/>
        </w:rPr>
        <w:t>/5500</w:t>
      </w:r>
      <w:r w:rsidRPr="007E3578">
        <w:rPr>
          <w:sz w:val="24"/>
          <w:szCs w:val="24"/>
        </w:rPr>
        <w:t xml:space="preserve"> </w:t>
      </w:r>
    </w:p>
    <w:p w:rsidR="007E3578" w:rsidRDefault="007E3578" w:rsidP="007E3578">
      <w:pPr>
        <w:jc w:val="both"/>
        <w:rPr>
          <w:sz w:val="24"/>
          <w:szCs w:val="24"/>
        </w:rPr>
      </w:pPr>
    </w:p>
    <w:p w:rsidR="007E3578" w:rsidRPr="007E3578" w:rsidRDefault="007E3578" w:rsidP="007E3578">
      <w:pPr>
        <w:jc w:val="both"/>
        <w:rPr>
          <w:sz w:val="24"/>
          <w:szCs w:val="24"/>
        </w:rPr>
      </w:pPr>
      <w:r w:rsidRPr="007E3578">
        <w:rPr>
          <w:sz w:val="24"/>
          <w:szCs w:val="24"/>
        </w:rPr>
        <w:t>Nadace Jedličkova ústavu byla založena 22. října 1990 jako jedna z prvních nadací po listopadu 1989. Základním posláním Nadace Jedličkova ústavu je shromažďování finančních prostředků a jiných hodnot za účelem  zlepšení komplexní rehabilitační péče o děti a mladé lidi s tělesným handicapem ve všech jejích aspektech – výchovně vzdělávacích, rehabilitačních a odborně terapeutických a dále všestranná pomoc v integraci mladých lidí s handicapem do společnosti s cílem zamezit sociální a společenské izolaci. Pomoc je směřována ke klientům a absolventům Jedličkova ústavu a škol a také k neziskovým organizacím v celé České republice, které mají podobné poslání jako Nadace.</w:t>
      </w:r>
    </w:p>
    <w:p w:rsidR="007E3578" w:rsidRPr="007E3578" w:rsidRDefault="007E3578" w:rsidP="007E3578">
      <w:pPr>
        <w:pStyle w:val="Normlnweb"/>
        <w:spacing w:line="360" w:lineRule="auto"/>
        <w:jc w:val="both"/>
        <w:rPr>
          <w:rFonts w:asciiTheme="minorHAnsi" w:eastAsiaTheme="minorHAnsi" w:hAnsiTheme="minorHAnsi" w:cstheme="minorBidi"/>
          <w:b/>
          <w:sz w:val="28"/>
          <w:lang w:eastAsia="en-US"/>
        </w:rPr>
      </w:pPr>
      <w:r w:rsidRPr="007E3578">
        <w:rPr>
          <w:rFonts w:asciiTheme="minorHAnsi" w:eastAsiaTheme="minorHAnsi" w:hAnsiTheme="minorHAnsi" w:cstheme="minorBidi"/>
          <w:b/>
          <w:sz w:val="28"/>
          <w:lang w:eastAsia="en-US"/>
        </w:rPr>
        <w:t>Kontakt:</w:t>
      </w:r>
    </w:p>
    <w:p w:rsidR="007E3578" w:rsidRPr="007E3578" w:rsidRDefault="007E3578" w:rsidP="007E3578">
      <w:pPr>
        <w:spacing w:after="0"/>
        <w:jc w:val="both"/>
        <w:rPr>
          <w:sz w:val="24"/>
          <w:szCs w:val="24"/>
        </w:rPr>
      </w:pPr>
      <w:r w:rsidRPr="007E3578">
        <w:rPr>
          <w:sz w:val="24"/>
          <w:szCs w:val="24"/>
        </w:rPr>
        <w:t>Jan Mazoch</w:t>
      </w:r>
    </w:p>
    <w:p w:rsidR="007E3578" w:rsidRPr="007E3578" w:rsidRDefault="007E3578" w:rsidP="007E3578">
      <w:pPr>
        <w:spacing w:after="0"/>
        <w:jc w:val="both"/>
        <w:rPr>
          <w:sz w:val="24"/>
          <w:szCs w:val="24"/>
        </w:rPr>
      </w:pPr>
      <w:r w:rsidRPr="007E3578">
        <w:rPr>
          <w:sz w:val="24"/>
          <w:szCs w:val="24"/>
        </w:rPr>
        <w:t xml:space="preserve">Koordinátor </w:t>
      </w:r>
      <w:proofErr w:type="spellStart"/>
      <w:r w:rsidRPr="007E3578">
        <w:rPr>
          <w:sz w:val="24"/>
          <w:szCs w:val="24"/>
        </w:rPr>
        <w:t>fundraisingu</w:t>
      </w:r>
      <w:proofErr w:type="spellEnd"/>
      <w:r w:rsidRPr="007E3578">
        <w:rPr>
          <w:sz w:val="24"/>
          <w:szCs w:val="24"/>
        </w:rPr>
        <w:t xml:space="preserve"> a marketingu</w:t>
      </w:r>
    </w:p>
    <w:p w:rsidR="007E3578" w:rsidRPr="007E3578" w:rsidRDefault="007E3578" w:rsidP="007E3578">
      <w:pPr>
        <w:spacing w:after="0"/>
        <w:jc w:val="both"/>
        <w:rPr>
          <w:sz w:val="24"/>
          <w:szCs w:val="24"/>
        </w:rPr>
      </w:pPr>
      <w:r w:rsidRPr="007E3578">
        <w:rPr>
          <w:sz w:val="24"/>
          <w:szCs w:val="24"/>
        </w:rPr>
        <w:t>Nadace Jedličkova ústavu</w:t>
      </w:r>
    </w:p>
    <w:p w:rsidR="007E3578" w:rsidRPr="007E3578" w:rsidRDefault="007E3578" w:rsidP="007E3578">
      <w:pPr>
        <w:spacing w:after="0"/>
        <w:jc w:val="both"/>
        <w:rPr>
          <w:sz w:val="24"/>
          <w:szCs w:val="24"/>
        </w:rPr>
      </w:pPr>
      <w:r w:rsidRPr="007E3578">
        <w:rPr>
          <w:sz w:val="24"/>
          <w:szCs w:val="24"/>
        </w:rPr>
        <w:t xml:space="preserve">E-mail: </w:t>
      </w:r>
      <w:hyperlink r:id="rId9" w:history="1">
        <w:r w:rsidRPr="007E3578">
          <w:rPr>
            <w:sz w:val="24"/>
            <w:szCs w:val="24"/>
          </w:rPr>
          <w:t>fundraising@nadaceju.cz</w:t>
        </w:r>
      </w:hyperlink>
      <w:r w:rsidRPr="007E3578">
        <w:rPr>
          <w:sz w:val="24"/>
          <w:szCs w:val="24"/>
        </w:rPr>
        <w:t>, Tel: + 420 724 806 142</w:t>
      </w:r>
    </w:p>
    <w:p w:rsidR="007E3578" w:rsidRPr="007E3578" w:rsidRDefault="007E3578" w:rsidP="007E3578">
      <w:pPr>
        <w:spacing w:after="0" w:line="240" w:lineRule="auto"/>
        <w:jc w:val="both"/>
        <w:rPr>
          <w:sz w:val="24"/>
          <w:szCs w:val="24"/>
        </w:rPr>
      </w:pPr>
    </w:p>
    <w:p w:rsidR="007E3578" w:rsidRPr="007E3578" w:rsidRDefault="007E3578" w:rsidP="007E3578">
      <w:pPr>
        <w:spacing w:after="0" w:line="240" w:lineRule="auto"/>
        <w:jc w:val="both"/>
        <w:rPr>
          <w:sz w:val="24"/>
          <w:szCs w:val="24"/>
        </w:rPr>
      </w:pPr>
    </w:p>
    <w:p w:rsidR="007E3578" w:rsidRPr="00874C4D" w:rsidRDefault="007E3578" w:rsidP="00874C4D">
      <w:pPr>
        <w:pStyle w:val="Bezmezer"/>
        <w:rPr>
          <w:sz w:val="20"/>
          <w:szCs w:val="20"/>
        </w:rPr>
      </w:pPr>
    </w:p>
    <w:sectPr w:rsidR="007E3578" w:rsidRPr="00874C4D" w:rsidSect="00955CE5">
      <w:headerReference w:type="default" r:id="rId10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63" w:rsidRDefault="00863A63" w:rsidP="00863A63">
      <w:pPr>
        <w:spacing w:after="0" w:line="240" w:lineRule="auto"/>
      </w:pPr>
      <w:r>
        <w:separator/>
      </w:r>
    </w:p>
  </w:endnote>
  <w:endnote w:type="continuationSeparator" w:id="0">
    <w:p w:rsidR="00863A63" w:rsidRDefault="00863A63" w:rsidP="0086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63" w:rsidRDefault="00863A63" w:rsidP="00863A63">
      <w:pPr>
        <w:spacing w:after="0" w:line="240" w:lineRule="auto"/>
      </w:pPr>
      <w:r>
        <w:separator/>
      </w:r>
    </w:p>
  </w:footnote>
  <w:footnote w:type="continuationSeparator" w:id="0">
    <w:p w:rsidR="00863A63" w:rsidRDefault="00863A63" w:rsidP="0086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63" w:rsidRDefault="00863A63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>
          <wp:extent cx="1854415" cy="113943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JU-25let_LOG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961" cy="117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74D87"/>
    <w:multiLevelType w:val="hybridMultilevel"/>
    <w:tmpl w:val="7FE88C18"/>
    <w:lvl w:ilvl="0" w:tplc="C22A66B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1115E7"/>
    <w:multiLevelType w:val="hybridMultilevel"/>
    <w:tmpl w:val="B0984BFC"/>
    <w:lvl w:ilvl="0" w:tplc="736ED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978A3"/>
    <w:multiLevelType w:val="hybridMultilevel"/>
    <w:tmpl w:val="AC2C88C2"/>
    <w:lvl w:ilvl="0" w:tplc="F8AC65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C1FEDA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640DA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5EAB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C02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AECDD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C62A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3ADD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EF07C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74E"/>
    <w:rsid w:val="0002020B"/>
    <w:rsid w:val="000B02B0"/>
    <w:rsid w:val="00105FD4"/>
    <w:rsid w:val="00141EEC"/>
    <w:rsid w:val="00147FE1"/>
    <w:rsid w:val="0015584B"/>
    <w:rsid w:val="001C7D5E"/>
    <w:rsid w:val="00215493"/>
    <w:rsid w:val="00263400"/>
    <w:rsid w:val="002E6D8D"/>
    <w:rsid w:val="002F37D6"/>
    <w:rsid w:val="003854B0"/>
    <w:rsid w:val="003935F6"/>
    <w:rsid w:val="003B3B64"/>
    <w:rsid w:val="00430BF9"/>
    <w:rsid w:val="00434500"/>
    <w:rsid w:val="00484EFC"/>
    <w:rsid w:val="00570E71"/>
    <w:rsid w:val="005A3F7D"/>
    <w:rsid w:val="00617B24"/>
    <w:rsid w:val="006564D7"/>
    <w:rsid w:val="00730343"/>
    <w:rsid w:val="00754CD1"/>
    <w:rsid w:val="00796EE4"/>
    <w:rsid w:val="007E3578"/>
    <w:rsid w:val="00863A63"/>
    <w:rsid w:val="00874C4D"/>
    <w:rsid w:val="0090423C"/>
    <w:rsid w:val="00931D18"/>
    <w:rsid w:val="00955CE5"/>
    <w:rsid w:val="009717BF"/>
    <w:rsid w:val="009F47EE"/>
    <w:rsid w:val="00A0374E"/>
    <w:rsid w:val="00A05097"/>
    <w:rsid w:val="00A221FB"/>
    <w:rsid w:val="00A37F9A"/>
    <w:rsid w:val="00BA53FE"/>
    <w:rsid w:val="00BB3E9A"/>
    <w:rsid w:val="00C031C4"/>
    <w:rsid w:val="00C03989"/>
    <w:rsid w:val="00C35D91"/>
    <w:rsid w:val="00C45CB7"/>
    <w:rsid w:val="00C76286"/>
    <w:rsid w:val="00CA06B6"/>
    <w:rsid w:val="00CA5C37"/>
    <w:rsid w:val="00CD7423"/>
    <w:rsid w:val="00CF4DFA"/>
    <w:rsid w:val="00E8554E"/>
    <w:rsid w:val="00ED71D9"/>
    <w:rsid w:val="00F44B8B"/>
    <w:rsid w:val="00F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D8D1D-8AB1-4737-8F28-293BB117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74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0374E"/>
    <w:rPr>
      <w:b/>
      <w:bCs/>
    </w:rPr>
  </w:style>
  <w:style w:type="character" w:customStyle="1" w:styleId="apple-converted-space">
    <w:name w:val="apple-converted-space"/>
    <w:basedOn w:val="Standardnpsmoodstavce"/>
    <w:rsid w:val="00A0374E"/>
  </w:style>
  <w:style w:type="paragraph" w:styleId="Odstavecseseznamem">
    <w:name w:val="List Paragraph"/>
    <w:basedOn w:val="Normln"/>
    <w:uiPriority w:val="34"/>
    <w:qFormat/>
    <w:rsid w:val="00263400"/>
    <w:pPr>
      <w:ind w:left="720"/>
      <w:contextualSpacing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73034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9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96EE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6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A63"/>
  </w:style>
  <w:style w:type="paragraph" w:styleId="Zpat">
    <w:name w:val="footer"/>
    <w:basedOn w:val="Normln"/>
    <w:link w:val="ZpatChar"/>
    <w:uiPriority w:val="99"/>
    <w:unhideWhenUsed/>
    <w:rsid w:val="0086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cert@nadacej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undraising@nadacej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ředitel</cp:lastModifiedBy>
  <cp:revision>3</cp:revision>
  <dcterms:created xsi:type="dcterms:W3CDTF">2015-11-30T10:11:00Z</dcterms:created>
  <dcterms:modified xsi:type="dcterms:W3CDTF">2015-11-30T10:23:00Z</dcterms:modified>
</cp:coreProperties>
</file>